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F9F67" w14:textId="77777777" w:rsidR="007724E1" w:rsidRDefault="007724E1" w:rsidP="007724E1">
      <w:pPr>
        <w:pStyle w:val="Section"/>
        <w:spacing w:before="0"/>
        <w:ind w:left="720" w:right="144" w:hanging="720"/>
        <w:rPr>
          <w:rFonts w:ascii="Candara" w:hAnsi="Candara" w:cs="Times New Roman"/>
          <w:b/>
          <w:color w:val="8496B0" w:themeColor="text2" w:themeTint="99"/>
          <w:sz w:val="22"/>
          <w:szCs w:val="22"/>
          <w:u w:val="single"/>
        </w:rPr>
      </w:pPr>
      <w:bookmarkStart w:id="0" w:name="_Toc505776313"/>
      <w:r w:rsidRPr="00E54CEA">
        <w:rPr>
          <w:rFonts w:ascii="Candara" w:hAnsi="Candara" w:cs="Times New Roman"/>
          <w:b/>
          <w:color w:val="8496B0" w:themeColor="text2" w:themeTint="99"/>
          <w:sz w:val="22"/>
          <w:szCs w:val="22"/>
          <w:u w:val="single"/>
        </w:rPr>
        <w:t>SECTION-IV: T</w:t>
      </w:r>
      <w:r>
        <w:rPr>
          <w:rFonts w:ascii="Candara" w:hAnsi="Candara" w:cs="Times New Roman"/>
          <w:b/>
          <w:color w:val="8496B0" w:themeColor="text2" w:themeTint="99"/>
          <w:sz w:val="22"/>
          <w:szCs w:val="22"/>
          <w:u w:val="single"/>
        </w:rPr>
        <w:t>ECHNICAL SPECIFICATION</w:t>
      </w:r>
      <w:bookmarkEnd w:id="0"/>
    </w:p>
    <w:p w14:paraId="3812F1F5" w14:textId="77777777" w:rsidR="007724E1" w:rsidRDefault="007724E1" w:rsidP="007724E1">
      <w:pPr>
        <w:spacing w:after="0"/>
        <w:ind w:right="144"/>
        <w:rPr>
          <w:rFonts w:ascii="Candara" w:hAnsi="Candara"/>
        </w:rPr>
      </w:pPr>
    </w:p>
    <w:p w14:paraId="49D91F0B" w14:textId="77777777" w:rsidR="007724E1" w:rsidRDefault="007724E1" w:rsidP="007724E1">
      <w:pPr>
        <w:spacing w:after="0"/>
        <w:ind w:left="720" w:right="144" w:hanging="720"/>
        <w:rPr>
          <w:rFonts w:ascii="Candara" w:hAnsi="Candara"/>
        </w:rPr>
      </w:pPr>
    </w:p>
    <w:p w14:paraId="7CE411B7" w14:textId="77777777" w:rsidR="007724E1" w:rsidRDefault="007724E1" w:rsidP="007724E1">
      <w:pPr>
        <w:pStyle w:val="Heading2"/>
        <w:numPr>
          <w:ilvl w:val="3"/>
          <w:numId w:val="1"/>
        </w:numPr>
        <w:spacing w:before="0"/>
        <w:ind w:left="720" w:right="144" w:hanging="720"/>
        <w:rPr>
          <w:rFonts w:ascii="Candara" w:eastAsia="MS Mincho" w:hAnsi="Candara" w:cs="Times New Roman"/>
          <w:b/>
          <w:bCs/>
          <w:sz w:val="22"/>
          <w:szCs w:val="22"/>
        </w:rPr>
      </w:pPr>
      <w:bookmarkStart w:id="1" w:name="_Toc477197884"/>
      <w:bookmarkStart w:id="2" w:name="_Toc505776315"/>
      <w:r w:rsidRPr="00360F48">
        <w:rPr>
          <w:rFonts w:ascii="Candara" w:eastAsia="MS Mincho" w:hAnsi="Candara" w:cs="Times New Roman"/>
          <w:b/>
          <w:bCs/>
          <w:sz w:val="22"/>
          <w:szCs w:val="22"/>
        </w:rPr>
        <w:t>Scope of Supp</w:t>
      </w:r>
      <w:bookmarkEnd w:id="1"/>
      <w:r>
        <w:rPr>
          <w:rFonts w:ascii="Candara" w:eastAsia="MS Mincho" w:hAnsi="Candara" w:cs="Times New Roman"/>
          <w:b/>
          <w:bCs/>
          <w:sz w:val="22"/>
          <w:szCs w:val="22"/>
        </w:rPr>
        <w:t>ly</w:t>
      </w:r>
      <w:bookmarkEnd w:id="2"/>
    </w:p>
    <w:p w14:paraId="54889410" w14:textId="77777777" w:rsidR="007724E1" w:rsidRPr="003D3C36" w:rsidRDefault="007724E1" w:rsidP="007724E1">
      <w:pPr>
        <w:jc w:val="both"/>
        <w:rPr>
          <w:rFonts w:ascii="Candara" w:hAnsi="Candara"/>
        </w:rPr>
      </w:pPr>
      <w:r>
        <w:br/>
      </w:r>
      <w:r w:rsidRPr="003D3C36">
        <w:rPr>
          <w:rFonts w:ascii="Candara" w:hAnsi="Candara"/>
        </w:rPr>
        <w:t>The scope of the supply</w:t>
      </w:r>
      <w:r>
        <w:rPr>
          <w:rFonts w:ascii="Candara" w:hAnsi="Candara"/>
        </w:rPr>
        <w:t xml:space="preserve"> and installation</w:t>
      </w:r>
      <w:r w:rsidRPr="003D3C36">
        <w:rPr>
          <w:rFonts w:ascii="Candara" w:hAnsi="Candara"/>
        </w:rPr>
        <w:t xml:space="preserve"> includes the supply of </w:t>
      </w:r>
      <w:r>
        <w:rPr>
          <w:rFonts w:ascii="Candara" w:hAnsi="Candara"/>
        </w:rPr>
        <w:t>list of items mentioned below</w:t>
      </w:r>
      <w:r w:rsidRPr="003D3C36">
        <w:rPr>
          <w:rFonts w:ascii="Candara" w:hAnsi="Candara"/>
        </w:rPr>
        <w:t xml:space="preserve"> in line with the specification highlighted in the section below. There shall not be any deviations in the specs highlighted below, and also the time period for the delivery schedule will not be increased.</w:t>
      </w:r>
    </w:p>
    <w:p w14:paraId="16A509F3" w14:textId="77777777" w:rsidR="007724E1" w:rsidRPr="003D3C36" w:rsidRDefault="007724E1" w:rsidP="007724E1">
      <w:pPr>
        <w:jc w:val="both"/>
        <w:rPr>
          <w:rFonts w:ascii="Candara" w:hAnsi="Candara"/>
        </w:rPr>
      </w:pPr>
      <w:r w:rsidRPr="003D3C36">
        <w:rPr>
          <w:rFonts w:ascii="Candara" w:hAnsi="Candara"/>
        </w:rPr>
        <w:t>Hence, we would like to request you to quote only if you are guaranteed of being able to supply. Also, the Liquidated Damages are quite high, so please take note of that.</w:t>
      </w:r>
    </w:p>
    <w:p w14:paraId="547B647A" w14:textId="77777777" w:rsidR="007724E1" w:rsidRPr="003D3C36" w:rsidRDefault="007724E1" w:rsidP="007724E1">
      <w:pPr>
        <w:rPr>
          <w:rFonts w:ascii="Candara" w:hAnsi="Candara"/>
        </w:rPr>
      </w:pPr>
      <w:r w:rsidRPr="003D3C36">
        <w:rPr>
          <w:rFonts w:ascii="Candara" w:hAnsi="Candara"/>
        </w:rPr>
        <w:t xml:space="preserve">We have also highlighted that the quantity may increase by up to 100%, hence the rates shall be valid for another </w:t>
      </w:r>
      <w:r>
        <w:rPr>
          <w:rFonts w:ascii="Candara" w:hAnsi="Candara"/>
        </w:rPr>
        <w:t>1 year</w:t>
      </w:r>
      <w:r w:rsidRPr="003D3C36">
        <w:rPr>
          <w:rFonts w:ascii="Candara" w:hAnsi="Candara"/>
        </w:rPr>
        <w:t>.</w:t>
      </w:r>
    </w:p>
    <w:p w14:paraId="1CCA74D0" w14:textId="77777777" w:rsidR="007724E1" w:rsidRDefault="007724E1" w:rsidP="007724E1">
      <w:pPr>
        <w:pStyle w:val="Heading2"/>
        <w:numPr>
          <w:ilvl w:val="3"/>
          <w:numId w:val="1"/>
        </w:numPr>
        <w:spacing w:before="0"/>
        <w:ind w:left="720" w:right="144" w:hanging="720"/>
        <w:rPr>
          <w:rFonts w:ascii="Candara" w:eastAsia="MS Mincho" w:hAnsi="Candara" w:cs="Times New Roman"/>
          <w:b/>
          <w:bCs/>
          <w:sz w:val="22"/>
          <w:szCs w:val="22"/>
        </w:rPr>
      </w:pPr>
      <w:bookmarkStart w:id="3" w:name="_Toc477197886"/>
      <w:bookmarkStart w:id="4" w:name="_Ref500320175"/>
      <w:bookmarkStart w:id="5" w:name="_Ref500320711"/>
      <w:bookmarkStart w:id="6" w:name="_Toc505776316"/>
      <w:r w:rsidRPr="00360F48">
        <w:rPr>
          <w:rFonts w:ascii="Candara" w:eastAsia="MS Mincho" w:hAnsi="Candara" w:cs="Times New Roman"/>
          <w:b/>
          <w:bCs/>
          <w:sz w:val="22"/>
          <w:szCs w:val="22"/>
        </w:rPr>
        <w:t>Technical Specifications</w:t>
      </w:r>
      <w:bookmarkEnd w:id="3"/>
      <w:bookmarkEnd w:id="4"/>
      <w:bookmarkEnd w:id="5"/>
      <w:bookmarkEnd w:id="6"/>
    </w:p>
    <w:p w14:paraId="1DF016E6" w14:textId="77777777" w:rsidR="007724E1" w:rsidRPr="00AF3DA0" w:rsidRDefault="007724E1" w:rsidP="007724E1">
      <w:pPr>
        <w:pStyle w:val="Heading1"/>
        <w:numPr>
          <w:ilvl w:val="0"/>
          <w:numId w:val="2"/>
        </w:numPr>
        <w:rPr>
          <w:rFonts w:ascii="Candara" w:hAnsi="Candara"/>
          <w:b/>
          <w:bCs/>
          <w:color w:val="auto"/>
          <w:sz w:val="22"/>
          <w:szCs w:val="22"/>
        </w:rPr>
      </w:pPr>
      <w:r>
        <w:rPr>
          <w:rFonts w:ascii="Candara" w:hAnsi="Candara"/>
          <w:b/>
          <w:bCs/>
          <w:color w:val="auto"/>
          <w:sz w:val="22"/>
          <w:szCs w:val="22"/>
        </w:rPr>
        <w:t>Server</w:t>
      </w:r>
    </w:p>
    <w:p w14:paraId="1EAB2609" w14:textId="77777777" w:rsidR="007724E1" w:rsidRPr="00AF3DA0" w:rsidRDefault="007724E1" w:rsidP="007724E1">
      <w:pPr>
        <w:pStyle w:val="NormalWeb"/>
        <w:numPr>
          <w:ilvl w:val="0"/>
          <w:numId w:val="3"/>
        </w:numPr>
        <w:rPr>
          <w:rFonts w:ascii="Candara" w:eastAsiaTheme="minorHAnsi" w:hAnsi="Candara" w:cstheme="minorBidi"/>
          <w:sz w:val="22"/>
          <w:szCs w:val="22"/>
          <w:lang w:val="en-US"/>
        </w:rPr>
      </w:pPr>
      <w:r w:rsidRPr="00AF3DA0">
        <w:rPr>
          <w:rFonts w:ascii="Candara" w:eastAsiaTheme="minorHAnsi" w:hAnsi="Candara" w:cstheme="minorBidi"/>
          <w:b/>
          <w:bCs/>
          <w:sz w:val="22"/>
          <w:szCs w:val="22"/>
          <w:lang w:val="en-US"/>
        </w:rPr>
        <w:t>Power supply</w:t>
      </w:r>
      <w:r w:rsidRPr="00AF3DA0">
        <w:rPr>
          <w:rFonts w:ascii="Candara" w:eastAsiaTheme="minorHAnsi" w:hAnsi="Candara" w:cstheme="minorBidi"/>
          <w:sz w:val="22"/>
          <w:szCs w:val="22"/>
          <w:lang w:val="en-US"/>
        </w:rPr>
        <w:t xml:space="preserve">: Dual and high-efficiency power supplies/ Titanium/ Hot plug </w:t>
      </w:r>
    </w:p>
    <w:p w14:paraId="2C6DC42E" w14:textId="77777777" w:rsidR="00623776" w:rsidRDefault="00623776" w:rsidP="00623776">
      <w:pPr>
        <w:pStyle w:val="NormalWeb"/>
        <w:numPr>
          <w:ilvl w:val="0"/>
          <w:numId w:val="3"/>
        </w:numPr>
        <w:rPr>
          <w:rFonts w:ascii="Candara" w:eastAsiaTheme="minorHAnsi" w:hAnsi="Candara" w:cstheme="minorBidi"/>
          <w:sz w:val="22"/>
          <w:szCs w:val="22"/>
          <w:lang w:val="en-US"/>
        </w:rPr>
      </w:pPr>
      <w:r w:rsidRPr="00623776">
        <w:rPr>
          <w:rFonts w:ascii="Candara" w:eastAsiaTheme="minorHAnsi" w:hAnsi="Candara" w:cstheme="minorBidi"/>
          <w:b/>
          <w:bCs/>
          <w:sz w:val="22"/>
          <w:szCs w:val="22"/>
          <w:lang w:val="en-US"/>
        </w:rPr>
        <w:t>Processor</w:t>
      </w:r>
      <w:r w:rsidRPr="00623776">
        <w:rPr>
          <w:rFonts w:ascii="Candara" w:eastAsiaTheme="minorHAnsi" w:hAnsi="Candara" w:cstheme="minorBidi"/>
          <w:sz w:val="22"/>
          <w:szCs w:val="22"/>
          <w:lang w:val="en-US"/>
        </w:rPr>
        <w:t>: 2 x Intel® Xeon® Gold 6246R 3.4G, 16C/32T, 10.4GT/s, 35.75M Cache, Turbo, HT (205W) DDR4-2933</w:t>
      </w:r>
    </w:p>
    <w:p w14:paraId="2E97EEA3" w14:textId="0317358B" w:rsidR="00135217" w:rsidRPr="00623776" w:rsidRDefault="007724E1" w:rsidP="00623776">
      <w:pPr>
        <w:pStyle w:val="NormalWeb"/>
        <w:numPr>
          <w:ilvl w:val="0"/>
          <w:numId w:val="3"/>
        </w:numPr>
        <w:rPr>
          <w:rFonts w:ascii="Candara" w:eastAsiaTheme="minorHAnsi" w:hAnsi="Candara" w:cstheme="minorBidi"/>
          <w:sz w:val="22"/>
          <w:szCs w:val="22"/>
          <w:lang w:val="en-US"/>
        </w:rPr>
      </w:pPr>
      <w:r w:rsidRPr="00623776">
        <w:rPr>
          <w:rFonts w:ascii="Candara" w:eastAsiaTheme="minorHAnsi" w:hAnsi="Candara" w:cstheme="minorBidi"/>
          <w:b/>
          <w:bCs/>
          <w:sz w:val="22"/>
          <w:szCs w:val="22"/>
          <w:lang w:val="en-US"/>
        </w:rPr>
        <w:t>Memory</w:t>
      </w:r>
      <w:r w:rsidRPr="00623776">
        <w:rPr>
          <w:rFonts w:ascii="Candara" w:eastAsiaTheme="minorHAnsi" w:hAnsi="Candara" w:cstheme="minorBidi"/>
          <w:sz w:val="22"/>
          <w:szCs w:val="22"/>
          <w:lang w:val="en-US"/>
        </w:rPr>
        <w:t xml:space="preserve">: (32X8) GB DDR4-2400 ECC Registered DIMM </w:t>
      </w:r>
    </w:p>
    <w:p w14:paraId="5939B434" w14:textId="77777777" w:rsidR="00623776" w:rsidRPr="00623776" w:rsidRDefault="00623776" w:rsidP="00623776">
      <w:pPr>
        <w:pStyle w:val="NormalWeb"/>
        <w:numPr>
          <w:ilvl w:val="0"/>
          <w:numId w:val="3"/>
        </w:numPr>
        <w:rPr>
          <w:rFonts w:ascii="Candara" w:eastAsiaTheme="minorHAnsi" w:hAnsi="Candara" w:cstheme="minorBidi"/>
          <w:sz w:val="22"/>
          <w:szCs w:val="22"/>
          <w:lang w:val="en-US"/>
        </w:rPr>
      </w:pPr>
      <w:r w:rsidRPr="00623776">
        <w:rPr>
          <w:rFonts w:ascii="Candara" w:eastAsiaTheme="minorHAnsi" w:hAnsi="Candara" w:cstheme="minorBidi"/>
          <w:b/>
          <w:bCs/>
          <w:sz w:val="22"/>
          <w:szCs w:val="22"/>
          <w:lang w:val="en-US"/>
        </w:rPr>
        <w:t xml:space="preserve">HDD: </w:t>
      </w:r>
      <w:r w:rsidRPr="00623776">
        <w:rPr>
          <w:rFonts w:ascii="Candara" w:eastAsiaTheme="minorHAnsi" w:hAnsi="Candara" w:cstheme="minorBidi"/>
          <w:sz w:val="22"/>
          <w:szCs w:val="22"/>
          <w:lang w:val="en-US"/>
        </w:rPr>
        <w:t>5x960GB SSD SAS MU 12Gbps FIPS-140 SED 512e 2.5in with 3.5in HYB CARR Drive, PM5-V,3 DWPD, 5256 TBW; 2xPCIe SSD 128GB inbuilt; A minimum of 12 onboard hot plugging slots;</w:t>
      </w:r>
    </w:p>
    <w:p w14:paraId="63715F78" w14:textId="77777777" w:rsidR="007724E1" w:rsidRPr="00AF3DA0" w:rsidRDefault="007724E1" w:rsidP="007724E1">
      <w:pPr>
        <w:pStyle w:val="NormalWeb"/>
        <w:numPr>
          <w:ilvl w:val="0"/>
          <w:numId w:val="3"/>
        </w:numPr>
        <w:rPr>
          <w:rFonts w:ascii="Candara" w:eastAsiaTheme="minorHAnsi" w:hAnsi="Candara" w:cstheme="minorBidi"/>
          <w:sz w:val="22"/>
          <w:szCs w:val="22"/>
          <w:lang w:val="en-US"/>
        </w:rPr>
      </w:pPr>
      <w:r w:rsidRPr="00AF3DA0">
        <w:rPr>
          <w:rFonts w:ascii="Candara" w:eastAsiaTheme="minorHAnsi" w:hAnsi="Candara" w:cstheme="minorBidi"/>
          <w:b/>
          <w:bCs/>
          <w:sz w:val="22"/>
          <w:szCs w:val="22"/>
          <w:lang w:val="en-US"/>
        </w:rPr>
        <w:t>RAID controller</w:t>
      </w:r>
      <w:r w:rsidRPr="00AF3DA0">
        <w:rPr>
          <w:rFonts w:ascii="Candara" w:eastAsiaTheme="minorHAnsi" w:hAnsi="Candara" w:cstheme="minorBidi"/>
          <w:sz w:val="22"/>
          <w:szCs w:val="22"/>
          <w:lang w:val="en-US"/>
        </w:rPr>
        <w:t xml:space="preserve">: On-board with RAID 0, 1, 5, 10 </w:t>
      </w:r>
    </w:p>
    <w:p w14:paraId="0F685D28" w14:textId="77777777" w:rsidR="007724E1" w:rsidRPr="00AF3DA0" w:rsidRDefault="007724E1" w:rsidP="007724E1">
      <w:pPr>
        <w:pStyle w:val="NormalWeb"/>
        <w:numPr>
          <w:ilvl w:val="0"/>
          <w:numId w:val="3"/>
        </w:numPr>
        <w:rPr>
          <w:rFonts w:ascii="Candara" w:eastAsiaTheme="minorHAnsi" w:hAnsi="Candara" w:cstheme="minorBidi"/>
          <w:sz w:val="22"/>
          <w:szCs w:val="22"/>
          <w:lang w:val="en-US"/>
        </w:rPr>
      </w:pPr>
      <w:r w:rsidRPr="00AF3DA0">
        <w:rPr>
          <w:rFonts w:ascii="Candara" w:eastAsiaTheme="minorHAnsi" w:hAnsi="Candara" w:cstheme="minorBidi"/>
          <w:b/>
          <w:bCs/>
          <w:sz w:val="22"/>
          <w:szCs w:val="22"/>
          <w:lang w:val="en-US"/>
        </w:rPr>
        <w:t>Network Interfaces</w:t>
      </w:r>
      <w:r w:rsidRPr="00AF3DA0">
        <w:rPr>
          <w:rFonts w:ascii="Candara" w:eastAsiaTheme="minorHAnsi" w:hAnsi="Candara" w:cstheme="minorBidi"/>
          <w:sz w:val="22"/>
          <w:szCs w:val="22"/>
          <w:lang w:val="en-US"/>
        </w:rPr>
        <w:t xml:space="preserve">: 2 x 10G SFP+ ports; 6 x 1G Ethernet Port; </w:t>
      </w:r>
    </w:p>
    <w:p w14:paraId="31CA83DA" w14:textId="77777777" w:rsidR="007724E1" w:rsidRPr="00AF3DA0" w:rsidRDefault="007724E1" w:rsidP="007724E1">
      <w:pPr>
        <w:pStyle w:val="NormalWeb"/>
        <w:numPr>
          <w:ilvl w:val="0"/>
          <w:numId w:val="3"/>
        </w:numPr>
        <w:rPr>
          <w:rFonts w:ascii="Candara" w:eastAsiaTheme="minorHAnsi" w:hAnsi="Candara" w:cstheme="minorBidi"/>
          <w:sz w:val="22"/>
          <w:szCs w:val="22"/>
          <w:lang w:val="en-US"/>
        </w:rPr>
      </w:pPr>
      <w:r w:rsidRPr="00AF3DA0">
        <w:rPr>
          <w:rFonts w:ascii="Candara" w:eastAsiaTheme="minorHAnsi" w:hAnsi="Candara" w:cstheme="minorBidi"/>
          <w:b/>
          <w:bCs/>
          <w:sz w:val="22"/>
          <w:szCs w:val="22"/>
          <w:lang w:val="en-US"/>
        </w:rPr>
        <w:t>Ports</w:t>
      </w:r>
      <w:r w:rsidRPr="00AF3DA0">
        <w:rPr>
          <w:rFonts w:ascii="Candara" w:eastAsiaTheme="minorHAnsi" w:hAnsi="Candara" w:cstheme="minorBidi"/>
          <w:sz w:val="22"/>
          <w:szCs w:val="22"/>
          <w:lang w:val="en-US"/>
        </w:rPr>
        <w:t xml:space="preserve">: 2 or more USB 3.0 ports; 1 VGA port; 1 RJ45 dedicated IPMI LAN port; </w:t>
      </w:r>
    </w:p>
    <w:p w14:paraId="4130FE23" w14:textId="77777777" w:rsidR="007724E1" w:rsidRPr="00AF3DA0" w:rsidRDefault="007724E1" w:rsidP="007724E1">
      <w:pPr>
        <w:pStyle w:val="NormalWeb"/>
        <w:numPr>
          <w:ilvl w:val="0"/>
          <w:numId w:val="3"/>
        </w:numPr>
        <w:rPr>
          <w:rFonts w:ascii="Candara" w:eastAsiaTheme="minorHAnsi" w:hAnsi="Candara" w:cstheme="minorBidi"/>
          <w:sz w:val="22"/>
          <w:szCs w:val="22"/>
          <w:lang w:val="en-US"/>
        </w:rPr>
      </w:pPr>
      <w:r w:rsidRPr="00AF3DA0">
        <w:rPr>
          <w:rFonts w:ascii="Candara" w:eastAsiaTheme="minorHAnsi" w:hAnsi="Candara" w:cstheme="minorBidi"/>
          <w:b/>
          <w:bCs/>
          <w:sz w:val="22"/>
          <w:szCs w:val="22"/>
          <w:lang w:val="en-US"/>
        </w:rPr>
        <w:t>Compatibility</w:t>
      </w:r>
      <w:r w:rsidRPr="00AF3DA0">
        <w:rPr>
          <w:rFonts w:ascii="Candara" w:eastAsiaTheme="minorHAnsi" w:hAnsi="Candara" w:cstheme="minorBidi"/>
          <w:sz w:val="22"/>
          <w:szCs w:val="22"/>
          <w:lang w:val="en-US"/>
        </w:rPr>
        <w:t xml:space="preserve">: VMware </w:t>
      </w:r>
      <w:proofErr w:type="spellStart"/>
      <w:r w:rsidRPr="00AF3DA0">
        <w:rPr>
          <w:rFonts w:ascii="Candara" w:eastAsiaTheme="minorHAnsi" w:hAnsi="Candara" w:cstheme="minorBidi"/>
          <w:sz w:val="22"/>
          <w:szCs w:val="22"/>
          <w:lang w:val="en-US"/>
        </w:rPr>
        <w:t>ESXi</w:t>
      </w:r>
      <w:proofErr w:type="spellEnd"/>
      <w:r w:rsidRPr="00AF3DA0">
        <w:rPr>
          <w:rFonts w:ascii="Candara" w:eastAsiaTheme="minorHAnsi" w:hAnsi="Candara" w:cstheme="minorBidi"/>
          <w:sz w:val="22"/>
          <w:szCs w:val="22"/>
          <w:lang w:val="en-US"/>
        </w:rPr>
        <w:t xml:space="preserve"> 6.x certified </w:t>
      </w:r>
    </w:p>
    <w:p w14:paraId="0F926A8C" w14:textId="77777777" w:rsidR="007724E1" w:rsidRPr="00AF3DA0" w:rsidRDefault="007724E1" w:rsidP="007724E1">
      <w:pPr>
        <w:pStyle w:val="NormalWeb"/>
        <w:numPr>
          <w:ilvl w:val="0"/>
          <w:numId w:val="3"/>
        </w:numPr>
        <w:rPr>
          <w:rFonts w:ascii="Candara" w:eastAsiaTheme="minorHAnsi" w:hAnsi="Candara" w:cstheme="minorBidi"/>
          <w:sz w:val="22"/>
          <w:szCs w:val="22"/>
          <w:lang w:val="en-US"/>
        </w:rPr>
      </w:pPr>
      <w:r w:rsidRPr="00AF3DA0">
        <w:rPr>
          <w:rFonts w:ascii="Candara" w:eastAsiaTheme="minorHAnsi" w:hAnsi="Candara" w:cstheme="minorBidi"/>
          <w:b/>
          <w:bCs/>
          <w:sz w:val="22"/>
          <w:szCs w:val="22"/>
          <w:lang w:val="en-US"/>
        </w:rPr>
        <w:t>Form Factor</w:t>
      </w:r>
      <w:r w:rsidRPr="00AF3DA0">
        <w:rPr>
          <w:rFonts w:ascii="Candara" w:eastAsiaTheme="minorHAnsi" w:hAnsi="Candara" w:cstheme="minorBidi"/>
          <w:sz w:val="22"/>
          <w:szCs w:val="22"/>
          <w:lang w:val="en-US"/>
        </w:rPr>
        <w:t xml:space="preserve">: 1U/2U </w:t>
      </w:r>
    </w:p>
    <w:p w14:paraId="7F0E2A90" w14:textId="77777777" w:rsidR="007724E1" w:rsidRPr="00CB69EA" w:rsidRDefault="007724E1" w:rsidP="007724E1">
      <w:pPr>
        <w:spacing w:after="0"/>
        <w:rPr>
          <w:rFonts w:ascii="Candara" w:eastAsia="Times New Roman" w:hAnsi="Candara" w:cs="Segoe UI"/>
        </w:rPr>
      </w:pPr>
    </w:p>
    <w:p w14:paraId="5D83CEDF" w14:textId="77777777" w:rsidR="007724E1" w:rsidRPr="00CB69EA" w:rsidRDefault="007724E1" w:rsidP="007724E1">
      <w:pPr>
        <w:pStyle w:val="Heading1"/>
        <w:numPr>
          <w:ilvl w:val="0"/>
          <w:numId w:val="2"/>
        </w:numPr>
        <w:spacing w:line="240" w:lineRule="auto"/>
        <w:rPr>
          <w:rFonts w:ascii="Candara" w:hAnsi="Candara"/>
          <w:b/>
          <w:bCs/>
          <w:color w:val="auto"/>
          <w:sz w:val="22"/>
          <w:szCs w:val="22"/>
        </w:rPr>
      </w:pPr>
      <w:r>
        <w:rPr>
          <w:rFonts w:ascii="Candara" w:hAnsi="Candara"/>
          <w:b/>
          <w:bCs/>
          <w:color w:val="auto"/>
          <w:sz w:val="22"/>
          <w:szCs w:val="22"/>
        </w:rPr>
        <w:t>Rackmount Monitor</w:t>
      </w:r>
      <w:r w:rsidRPr="00CB69EA">
        <w:rPr>
          <w:rFonts w:ascii="Candara" w:hAnsi="Candara"/>
          <w:color w:val="auto"/>
          <w:sz w:val="22"/>
          <w:szCs w:val="22"/>
        </w:rPr>
        <w:br/>
      </w:r>
    </w:p>
    <w:p w14:paraId="24A424E5" w14:textId="77777777" w:rsidR="007724E1" w:rsidRPr="00AF3DA0" w:rsidRDefault="007724E1" w:rsidP="007724E1">
      <w:pPr>
        <w:pStyle w:val="NormalWeb"/>
        <w:rPr>
          <w:rFonts w:ascii="Candara" w:eastAsiaTheme="minorHAnsi" w:hAnsi="Candara" w:cstheme="minorBidi"/>
          <w:sz w:val="22"/>
          <w:szCs w:val="22"/>
          <w:lang w:val="en-US"/>
        </w:rPr>
      </w:pPr>
      <w:r w:rsidRPr="00AF3DA0">
        <w:rPr>
          <w:rFonts w:ascii="Candara" w:eastAsiaTheme="minorHAnsi" w:hAnsi="Candara" w:cstheme="minorBidi"/>
          <w:b/>
          <w:bCs/>
          <w:sz w:val="22"/>
          <w:szCs w:val="22"/>
          <w:lang w:val="en-US"/>
        </w:rPr>
        <w:t>Rackmount Monitor</w:t>
      </w:r>
      <w:r w:rsidRPr="00AF3DA0">
        <w:rPr>
          <w:rFonts w:ascii="Candara" w:eastAsiaTheme="minorHAnsi" w:hAnsi="Candara" w:cstheme="minorBidi"/>
          <w:sz w:val="22"/>
          <w:szCs w:val="22"/>
          <w:lang w:val="en-US"/>
        </w:rPr>
        <w:t xml:space="preserve">: </w:t>
      </w:r>
    </w:p>
    <w:p w14:paraId="48281D8A" w14:textId="77777777" w:rsidR="007724E1" w:rsidRPr="00AF3DA0" w:rsidRDefault="007724E1" w:rsidP="007724E1">
      <w:pPr>
        <w:pStyle w:val="NormalWeb"/>
        <w:numPr>
          <w:ilvl w:val="0"/>
          <w:numId w:val="4"/>
        </w:numPr>
        <w:rPr>
          <w:rFonts w:ascii="Candara" w:eastAsiaTheme="minorHAnsi" w:hAnsi="Candara" w:cstheme="minorBidi"/>
          <w:sz w:val="22"/>
          <w:szCs w:val="22"/>
          <w:lang w:val="en-US"/>
        </w:rPr>
      </w:pPr>
      <w:r w:rsidRPr="00AF3DA0">
        <w:rPr>
          <w:rFonts w:ascii="Candara" w:eastAsiaTheme="minorHAnsi" w:hAnsi="Candara" w:cstheme="minorBidi"/>
          <w:sz w:val="22"/>
          <w:szCs w:val="22"/>
          <w:lang w:val="en-US"/>
        </w:rPr>
        <w:t xml:space="preserve">1U 17" HD (1080p) LED Rack Console - with Integrated VGA KVM Switch (8 port) with accessories </w:t>
      </w:r>
      <w:r>
        <w:rPr>
          <w:rFonts w:ascii="Candara" w:eastAsiaTheme="minorHAnsi" w:hAnsi="Candara" w:cstheme="minorBidi"/>
          <w:sz w:val="22"/>
          <w:szCs w:val="22"/>
          <w:lang w:val="en-US"/>
        </w:rPr>
        <w:t>(Cables)</w:t>
      </w:r>
    </w:p>
    <w:p w14:paraId="04E6D6FE" w14:textId="77777777" w:rsidR="007724E1" w:rsidRDefault="007724E1"/>
    <w:sectPr w:rsidR="007724E1" w:rsidSect="002575E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C2B19"/>
    <w:multiLevelType w:val="multilevel"/>
    <w:tmpl w:val="2B466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AD7AB1"/>
    <w:multiLevelType w:val="multilevel"/>
    <w:tmpl w:val="42147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5760E3"/>
    <w:multiLevelType w:val="hybridMultilevel"/>
    <w:tmpl w:val="1BC6C57E"/>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122E4A6">
      <w:start w:val="1"/>
      <w:numFmt w:val="decimal"/>
      <w:lvlText w:val="%4."/>
      <w:lvlJc w:val="left"/>
      <w:pPr>
        <w:ind w:left="432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59F72C94"/>
    <w:multiLevelType w:val="multilevel"/>
    <w:tmpl w:val="C7768F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7D44261"/>
    <w:multiLevelType w:val="multilevel"/>
    <w:tmpl w:val="AAF63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316DE7"/>
    <w:multiLevelType w:val="hybridMultilevel"/>
    <w:tmpl w:val="00B6A52A"/>
    <w:lvl w:ilvl="0" w:tplc="ABB6F1FE">
      <w:start w:val="1"/>
      <w:numFmt w:val="decimal"/>
      <w:lvlText w:val="%1."/>
      <w:lvlJc w:val="left"/>
      <w:pPr>
        <w:ind w:left="720" w:hanging="360"/>
      </w:pPr>
    </w:lvl>
    <w:lvl w:ilvl="1" w:tplc="4B14B0F8">
      <w:start w:val="1"/>
      <w:numFmt w:val="lowerLetter"/>
      <w:lvlText w:val="%2."/>
      <w:lvlJc w:val="left"/>
      <w:pPr>
        <w:ind w:left="1440" w:hanging="360"/>
      </w:pPr>
    </w:lvl>
    <w:lvl w:ilvl="2" w:tplc="D0AE3398">
      <w:start w:val="1"/>
      <w:numFmt w:val="lowerRoman"/>
      <w:lvlText w:val="%3."/>
      <w:lvlJc w:val="right"/>
      <w:pPr>
        <w:ind w:left="2160" w:hanging="180"/>
      </w:pPr>
    </w:lvl>
    <w:lvl w:ilvl="3" w:tplc="A9C0A758">
      <w:start w:val="1"/>
      <w:numFmt w:val="decimal"/>
      <w:lvlText w:val="%4."/>
      <w:lvlJc w:val="left"/>
      <w:pPr>
        <w:ind w:left="2880" w:hanging="360"/>
      </w:pPr>
    </w:lvl>
    <w:lvl w:ilvl="4" w:tplc="69F2C222">
      <w:start w:val="1"/>
      <w:numFmt w:val="lowerLetter"/>
      <w:lvlText w:val="%5."/>
      <w:lvlJc w:val="left"/>
      <w:pPr>
        <w:ind w:left="3600" w:hanging="360"/>
      </w:pPr>
    </w:lvl>
    <w:lvl w:ilvl="5" w:tplc="171862F4">
      <w:start w:val="1"/>
      <w:numFmt w:val="lowerRoman"/>
      <w:lvlText w:val="%6."/>
      <w:lvlJc w:val="right"/>
      <w:pPr>
        <w:ind w:left="4320" w:hanging="180"/>
      </w:pPr>
    </w:lvl>
    <w:lvl w:ilvl="6" w:tplc="C70EEF24">
      <w:start w:val="1"/>
      <w:numFmt w:val="decimal"/>
      <w:lvlText w:val="%7."/>
      <w:lvlJc w:val="left"/>
      <w:pPr>
        <w:ind w:left="5040" w:hanging="360"/>
      </w:pPr>
    </w:lvl>
    <w:lvl w:ilvl="7" w:tplc="EFFC170A">
      <w:start w:val="1"/>
      <w:numFmt w:val="lowerLetter"/>
      <w:lvlText w:val="%8."/>
      <w:lvlJc w:val="left"/>
      <w:pPr>
        <w:ind w:left="5760" w:hanging="360"/>
      </w:pPr>
    </w:lvl>
    <w:lvl w:ilvl="8" w:tplc="55F28B40">
      <w:start w:val="1"/>
      <w:numFmt w:val="lowerRoman"/>
      <w:lvlText w:val="%9."/>
      <w:lvlJc w:val="right"/>
      <w:pPr>
        <w:ind w:left="6480" w:hanging="180"/>
      </w:p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4E1"/>
    <w:rsid w:val="00135217"/>
    <w:rsid w:val="002575E4"/>
    <w:rsid w:val="00623776"/>
    <w:rsid w:val="007724E1"/>
  </w:rsids>
  <m:mathPr>
    <m:mathFont m:val="Cambria Math"/>
    <m:brkBin m:val="before"/>
    <m:brkBinSub m:val="--"/>
    <m:smallFrac m:val="0"/>
    <m:dispDef/>
    <m:lMargin m:val="0"/>
    <m:rMargin m:val="0"/>
    <m:defJc m:val="centerGroup"/>
    <m:wrapIndent m:val="1440"/>
    <m:intLim m:val="subSup"/>
    <m:naryLim m:val="undOvr"/>
  </m:mathPr>
  <w:themeFontLang w:val="en-BT"/>
  <w:clrSchemeMapping w:bg1="light1" w:t1="dark1" w:bg2="light2" w:t2="dark2" w:accent1="accent1" w:accent2="accent2" w:accent3="accent3" w:accent4="accent4" w:accent5="accent5" w:accent6="accent6" w:hyperlink="hyperlink" w:followedHyperlink="followedHyperlink"/>
  <w:decimalSymbol w:val="."/>
  <w:listSeparator w:val=","/>
  <w14:docId w14:val="72477142"/>
  <w15:chartTrackingRefBased/>
  <w15:docId w15:val="{A1A03743-D1AE-A547-9ED9-3385BBFBB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B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4E1"/>
    <w:pPr>
      <w:spacing w:after="200" w:line="276" w:lineRule="auto"/>
    </w:pPr>
    <w:rPr>
      <w:sz w:val="22"/>
      <w:szCs w:val="22"/>
      <w:lang w:val="en-US"/>
    </w:rPr>
  </w:style>
  <w:style w:type="paragraph" w:styleId="Heading1">
    <w:name w:val="heading 1"/>
    <w:basedOn w:val="Normal"/>
    <w:next w:val="Normal"/>
    <w:link w:val="Heading1Char"/>
    <w:uiPriority w:val="9"/>
    <w:qFormat/>
    <w:rsid w:val="007724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Major,Section Heading 2,Reset numbering,PARA2,PARA21,Major1,PARA22,h2 main heading,A,2,Header 2nd Page,A.B.C.,Level I for #'s,h21.2.3.,Heading21.2.3.,H2,Subhead A,heading 2,B Sub/Bold,hanging indent lvl 2,hoofd 2,Heading2-bio,Career Exp.,2m,h2"/>
    <w:basedOn w:val="Normal"/>
    <w:next w:val="Normal"/>
    <w:link w:val="Heading2Char"/>
    <w:unhideWhenUsed/>
    <w:qFormat/>
    <w:rsid w:val="007724E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24E1"/>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aliases w:val="Major Char,Section Heading 2 Char,Reset numbering Char,PARA2 Char,PARA21 Char,Major1 Char,PARA22 Char,h2 main heading Char,A Char,2 Char,Header 2nd Page Char,A.B.C. Char,Level I for #'s Char,h21.2.3. Char,Heading21.2.3. Char,H2 Char"/>
    <w:basedOn w:val="DefaultParagraphFont"/>
    <w:link w:val="Heading2"/>
    <w:rsid w:val="007724E1"/>
    <w:rPr>
      <w:rFonts w:asciiTheme="majorHAnsi" w:eastAsiaTheme="majorEastAsia" w:hAnsiTheme="majorHAnsi" w:cstheme="majorBidi"/>
      <w:color w:val="2F5496" w:themeColor="accent1" w:themeShade="BF"/>
      <w:sz w:val="26"/>
      <w:szCs w:val="26"/>
      <w:lang w:val="en-US"/>
    </w:rPr>
  </w:style>
  <w:style w:type="paragraph" w:customStyle="1" w:styleId="Section">
    <w:name w:val="Section"/>
    <w:basedOn w:val="Heading1"/>
    <w:qFormat/>
    <w:rsid w:val="007724E1"/>
    <w:pPr>
      <w:jc w:val="center"/>
    </w:pPr>
  </w:style>
  <w:style w:type="paragraph" w:styleId="NormalWeb">
    <w:name w:val="Normal (Web)"/>
    <w:basedOn w:val="Normal"/>
    <w:uiPriority w:val="99"/>
    <w:unhideWhenUsed/>
    <w:rsid w:val="007724E1"/>
    <w:pPr>
      <w:spacing w:before="100" w:beforeAutospacing="1" w:after="100" w:afterAutospacing="1" w:line="240" w:lineRule="auto"/>
    </w:pPr>
    <w:rPr>
      <w:rFonts w:ascii="Times New Roman" w:eastAsia="Times New Roman" w:hAnsi="Times New Roman" w:cs="Times New Roman"/>
      <w:sz w:val="24"/>
      <w:szCs w:val="24"/>
      <w:lang w:val="en-BT"/>
    </w:rPr>
  </w:style>
  <w:style w:type="character" w:customStyle="1" w:styleId="normaltextrun">
    <w:name w:val="normaltextrun"/>
    <w:basedOn w:val="DefaultParagraphFont"/>
    <w:rsid w:val="00135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000035">
      <w:bodyDiv w:val="1"/>
      <w:marLeft w:val="0"/>
      <w:marRight w:val="0"/>
      <w:marTop w:val="0"/>
      <w:marBottom w:val="0"/>
      <w:divBdr>
        <w:top w:val="none" w:sz="0" w:space="0" w:color="auto"/>
        <w:left w:val="none" w:sz="0" w:space="0" w:color="auto"/>
        <w:bottom w:val="none" w:sz="0" w:space="0" w:color="auto"/>
        <w:right w:val="none" w:sz="0" w:space="0" w:color="auto"/>
      </w:divBdr>
    </w:div>
    <w:div w:id="441189044">
      <w:bodyDiv w:val="1"/>
      <w:marLeft w:val="0"/>
      <w:marRight w:val="0"/>
      <w:marTop w:val="0"/>
      <w:marBottom w:val="0"/>
      <w:divBdr>
        <w:top w:val="none" w:sz="0" w:space="0" w:color="auto"/>
        <w:left w:val="none" w:sz="0" w:space="0" w:color="auto"/>
        <w:bottom w:val="none" w:sz="0" w:space="0" w:color="auto"/>
        <w:right w:val="none" w:sz="0" w:space="0" w:color="auto"/>
      </w:divBdr>
    </w:div>
    <w:div w:id="843085846">
      <w:bodyDiv w:val="1"/>
      <w:marLeft w:val="0"/>
      <w:marRight w:val="0"/>
      <w:marTop w:val="0"/>
      <w:marBottom w:val="0"/>
      <w:divBdr>
        <w:top w:val="none" w:sz="0" w:space="0" w:color="auto"/>
        <w:left w:val="none" w:sz="0" w:space="0" w:color="auto"/>
        <w:bottom w:val="none" w:sz="0" w:space="0" w:color="auto"/>
        <w:right w:val="none" w:sz="0" w:space="0" w:color="auto"/>
      </w:divBdr>
    </w:div>
    <w:div w:id="1180503987">
      <w:bodyDiv w:val="1"/>
      <w:marLeft w:val="0"/>
      <w:marRight w:val="0"/>
      <w:marTop w:val="0"/>
      <w:marBottom w:val="0"/>
      <w:divBdr>
        <w:top w:val="none" w:sz="0" w:space="0" w:color="auto"/>
        <w:left w:val="none" w:sz="0" w:space="0" w:color="auto"/>
        <w:bottom w:val="none" w:sz="0" w:space="0" w:color="auto"/>
        <w:right w:val="none" w:sz="0" w:space="0" w:color="auto"/>
      </w:divBdr>
    </w:div>
    <w:div w:id="127690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1259</Characters>
  <Application>Microsoft Office Word</Application>
  <DocSecurity>0</DocSecurity>
  <Lines>10</Lines>
  <Paragraphs>2</Paragraphs>
  <ScaleCrop>false</ScaleCrop>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Ashis Subba</dc:creator>
  <cp:keywords/>
  <dc:description/>
  <cp:lastModifiedBy>Ashis Subba</cp:lastModifiedBy>
  <cp:revision>2</cp:revision>
  <dcterms:created xsi:type="dcterms:W3CDTF">2021-04-13T08:20:00Z</dcterms:created>
  <dcterms:modified xsi:type="dcterms:W3CDTF">2021-04-13T08:20:00Z</dcterms:modified>
</cp:coreProperties>
</file>